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4652899</wp:posOffset>
            </wp:positionH>
            <wp:positionV relativeFrom="page">
              <wp:posOffset>949198</wp:posOffset>
            </wp:positionV>
            <wp:extent cx="2077085" cy="354076"/>
            <wp:effectExtent l="0" t="0" r="0" b="0"/>
            <wp:wrapSquare wrapText="bothSides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0acc2852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35407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tbl>
      <w:tblPr>
        <w:tblOverlap w:val="never"/>
        <w:tblW w:w="91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82"/>
        <w:gridCol w:w="2282"/>
        <w:gridCol w:w="2282"/>
        <w:gridCol w:w="2280"/>
      </w:tblGrid>
      <w:tr>
        <w:trPr>
          <w:trHeight w:val="87"/>
        </w:trPr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b8d200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"/>
                <w:shd w:val="clear" w:color="000000"/>
              </w:rPr>
            </w:pPr>
          </w:p>
        </w:tc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3071b9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"/>
                <w:shd w:val="clear" w:color="000000"/>
              </w:rPr>
            </w:pPr>
          </w:p>
        </w:tc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eb6100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"/>
                <w:shd w:val="clear" w:color="000000"/>
              </w:rPr>
            </w:pPr>
          </w:p>
        </w:tc>
        <w:tc>
          <w:tcPr>
            <w:tcW w:w="228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a2a5a4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"/>
                <w:shd w:val="clear" w:color="000000"/>
              </w:rPr>
            </w:pPr>
          </w:p>
        </w:tc>
      </w:tr>
      <w:tr>
        <w:trPr>
          <w:trHeight w:val="747"/>
        </w:trPr>
        <w:tc>
          <w:tcPr>
            <w:tcW w:w="9126" w:type="dxa"/>
            <w:gridSpan w:val="4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HY견고딕"/>
                <w:b/>
                <w:sz w:val="38"/>
                <w:shd w:val="clear" w:color="000000"/>
              </w:rPr>
              <w:t>광주</w:t>
            </w:r>
            <w:r>
              <w:rPr>
                <w:rFonts w:ascii="HY견고딕" w:eastAsia="HY견고딕"/>
                <w:b/>
                <w:w w:val="95"/>
                <w:sz w:val="38"/>
                <w:shd w:val="clear" w:color="000000"/>
              </w:rPr>
              <w:t>국제개발협력센터 민주, 인권, 평화 기반 카드뉴스 공모전 안내</w:t>
            </w:r>
          </w:p>
        </w:tc>
      </w:tr>
      <w:tr>
        <w:trPr>
          <w:trHeight w:val="87"/>
        </w:trPr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a2a5a4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"/>
                <w:shd w:val="clear" w:color="000000"/>
              </w:rPr>
            </w:pPr>
          </w:p>
        </w:tc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eb6100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"/>
                <w:shd w:val="clear" w:color="000000"/>
              </w:rPr>
            </w:pPr>
          </w:p>
        </w:tc>
        <w:tc>
          <w:tcPr>
            <w:tcW w:w="2282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3071b9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"/>
                <w:shd w:val="clear" w:color="000000"/>
              </w:rPr>
            </w:pPr>
          </w:p>
        </w:tc>
        <w:tc>
          <w:tcPr>
            <w:tcW w:w="228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b8d200"/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jc w:val="center"/>
        <w:rPr>
          <w:rFonts w:ascii="함초롬돋움" w:eastAsia="함초롬돋움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b/>
          <w:sz w:val="24"/>
        </w:rPr>
        <w:t xml:space="preserve">가. 행사개요 </w:t>
      </w:r>
    </w:p>
    <w:p>
      <w:pPr>
        <w:pStyle w:val="0"/>
        <w:widowControl w:val="off"/>
      </w:pPr>
      <w:r>
        <w:rPr/>
        <w:t>∎</w:t>
      </w:r>
      <w:r>
        <w:rPr/>
        <w:t xml:space="preserve"> 공모주제 : 국제기념일과 지속가능한개발목표(SDGs)를 연계한 카드뉴스</w:t>
      </w:r>
      <w:r>
        <w:rPr>
          <w:b/>
        </w:rPr>
        <w:t xml:space="preserve"> </w:t>
      </w:r>
      <w:r>
        <w:rPr>
          <w:b/>
          <w:color w:val="0000ff"/>
        </w:rPr>
        <w:t>(</w:t>
      </w:r>
      <w:r>
        <w:rPr>
          <w:b/>
          <w:color w:val="0000ff"/>
          <w:u w:val="single"/>
        </w:rPr>
        <w:t>택1</w:t>
      </w:r>
      <w:r>
        <w:rPr>
          <w:b/>
          <w:color w:val="0000ff"/>
        </w:rPr>
        <w:t>)</w:t>
      </w:r>
      <w:r>
        <w:rPr>
          <w:b/>
        </w:rPr>
        <w:t xml:space="preserve"> </w:t>
      </w:r>
    </w:p>
    <w:p>
      <w:pPr>
        <w:pStyle w:val="0"/>
        <w:widowControl w:val="off"/>
        <w:numPr>
          <w:numId w:val="2"/>
          <w:ilvl w:val="0"/>
        </w:numPr>
      </w:pPr>
      <w:r>
        <w:rPr>
          <w:i/>
          <w:sz w:val="18"/>
        </w:rPr>
        <w:t>(주제1) 세계 평화의 날(9월 21일) : 러시아-우크라이나 전쟁에 대한 대중의 관심을 높이기 위해 전쟁의 참사를 알리고 SDGs 16번 목표와 연계하여 국제 평화와 안보를 위해 대학생 차원에서의 실천방안을 제시</w:t>
      </w:r>
    </w:p>
    <w:p>
      <w:pPr>
        <w:pStyle w:val="0"/>
        <w:widowControl w:val="off"/>
        <w:numPr>
          <w:numId w:val="2"/>
          <w:ilvl w:val="0"/>
        </w:numPr>
      </w:pPr>
      <w:r>
        <w:rPr>
          <w:i/>
          <w:sz w:val="18"/>
        </w:rPr>
        <w:t>(주제2) 오존층 국제 보존의 날(9월 16일) : 오존층 국제 보존의 날의 관심 제고와 SDGs 12번 목표를 달성하기 위해 대학생 차원에서 실천방안 제시</w:t>
      </w:r>
    </w:p>
    <w:p>
      <w:pPr>
        <w:pStyle w:val="0"/>
        <w:widowControl w:val="off"/>
      </w:pPr>
      <w:r>
        <w:rPr/>
        <w:t>∎</w:t>
      </w:r>
      <w:r>
        <w:rPr/>
        <w:t xml:space="preserve"> 행사목적 : 국제기념일(세계 평화의 날, 오존층 국제 보존의 날) 관심 제고와 SDGs 이해증진 및 지역</w:t>
      </w:r>
      <w:r>
        <w:rPr>
          <w:shd w:val="clear" w:color="000000"/>
        </w:rPr>
        <w:t xml:space="preserve"> </w:t>
      </w:r>
      <w:r>
        <w:rPr/>
        <w:t xml:space="preserve">ODA 청년인재 양성 </w:t>
      </w:r>
    </w:p>
    <w:p>
      <w:pPr>
        <w:pStyle w:val="0"/>
        <w:widowControl w:val="off"/>
      </w:pPr>
      <w:r>
        <w:rPr/>
        <w:t>∎</w:t>
      </w:r>
      <w:r>
        <w:rPr/>
        <w:t xml:space="preserve"> 참가대상 :</w:t>
      </w:r>
      <w:r>
        <w:rPr>
          <w:b/>
          <w:sz w:val="26"/>
          <w:shd w:val="clear" w:color="000000"/>
        </w:rPr>
        <w:t xml:space="preserve"> </w:t>
      </w:r>
      <w:r>
        <w:rPr>
          <w:shd w:val="clear" w:color="000000"/>
        </w:rPr>
        <w:t>(필수) 광주광역시·전남 소재 대학(원) 재·휴학생·외국인 유학생</w:t>
      </w:r>
    </w:p>
    <w:p>
      <w:pPr>
        <w:pStyle w:val="0"/>
        <w:widowControl w:val="off"/>
      </w:pPr>
      <w:r>
        <w:rPr/>
        <w:t>∎</w:t>
      </w:r>
      <w:r>
        <w:rPr/>
        <w:t xml:space="preserve"> 접수기간 : 2022.09.07.(수) ~ 2022.09.30.(금)</w:t>
      </w:r>
    </w:p>
    <w:p>
      <w:pPr>
        <w:pStyle w:val="0"/>
        <w:widowControl w:val="off"/>
        <w:rPr/>
      </w:pPr>
    </w:p>
    <w:tbl>
      <w:tblPr>
        <w:tblOverlap w:val="never"/>
        <w:tblW w:w="873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730"/>
      </w:tblGrid>
      <w:tr>
        <w:trPr>
          <w:trHeight w:val="56"/>
        </w:trPr>
        <w:tc>
          <w:tcPr>
            <w:tcW w:w="8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b/>
                <w:sz w:val="18"/>
              </w:rPr>
              <w:t>⦁</w:t>
            </w:r>
            <w:r>
              <w:rPr>
                <w:b/>
                <w:sz w:val="18"/>
              </w:rPr>
              <w:t xml:space="preserve"> 유엔 세계 평화의 날(International Day of Peace, 9월 21일)</w:t>
            </w:r>
          </w:p>
          <w:p>
            <w:pPr>
              <w:pStyle w:val="0"/>
              <w:widowControl w:val="off"/>
            </w:pPr>
            <w:r>
              <w:rPr>
                <w:sz w:val="18"/>
              </w:rPr>
              <w:t xml:space="preserve"> 세계 평화와 조화로운 미래를 위해, 2001년에 진행된 제55차 유엔 총회에서 지정된 기념일로 세계의 전쟁과 폭력이 중단되는 날입니다. </w:t>
            </w: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</w:pPr>
            <w:r>
              <w:rPr>
                <w:b/>
                <w:sz w:val="18"/>
              </w:rPr>
              <w:t>⦁</w:t>
            </w:r>
            <w:r>
              <w:rPr>
                <w:b/>
                <w:sz w:val="18"/>
              </w:rPr>
              <w:t xml:space="preserve"> 오존층 국제 보존의 날(International Day for the Preservation of the Ozone, 9월 16일)</w:t>
            </w:r>
          </w:p>
          <w:p>
            <w:pPr>
              <w:pStyle w:val="0"/>
              <w:widowControl w:val="off"/>
            </w:pPr>
            <w:r>
              <w:rPr>
                <w:sz w:val="18"/>
              </w:rPr>
              <w:t xml:space="preserve"> 유엔 총회에서 오존층 보존을 위해 지정된 국제 기념일로 오존층을 고갈시키는 물질에 관한 몬트리올 의정서에 서명한 날을 기념하여 2000년 12월 19일에 이루어졌다.  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>
          <w:b/>
          <w:sz w:val="24"/>
        </w:rPr>
        <w:t xml:space="preserve">나. 접수 및 제출방법 </w:t>
      </w:r>
    </w:p>
    <w:p>
      <w:pPr>
        <w:pStyle w:val="0"/>
        <w:widowControl w:val="off"/>
      </w:pPr>
      <w:r>
        <w:rPr/>
        <w:t>∎</w:t>
      </w:r>
      <w:r>
        <w:rPr/>
        <w:t xml:space="preserve"> 제출서류 : 참가신청서(별첨 파일) 및 카드뉴스 ZIP 각 1부 </w:t>
      </w:r>
    </w:p>
    <w:p>
      <w:pPr>
        <w:pStyle w:val="0"/>
        <w:widowControl w:val="off"/>
      </w:pPr>
      <w:r>
        <w:rPr/>
        <w:t>∎</w:t>
      </w:r>
      <w:r>
        <w:rPr/>
        <w:t xml:space="preserve"> 카드뉴스 규격 </w:t>
      </w:r>
    </w:p>
    <w:p>
      <w:pPr>
        <w:pStyle w:val="0"/>
        <w:widowControl w:val="off"/>
        <w:numPr>
          <w:numId w:val="2"/>
          <w:ilvl w:val="0"/>
        </w:numPr>
      </w:pPr>
      <w:r>
        <w:rPr/>
        <w:t xml:space="preserve">(분량 및 구성) 10장 내외 / 표지 1장, 주제선성 이유 1장 / 본문 5-7장 </w:t>
      </w:r>
    </w:p>
    <w:p>
      <w:pPr>
        <w:pStyle w:val="0"/>
        <w:widowControl w:val="off"/>
        <w:numPr>
          <w:numId w:val="2"/>
          <w:ilvl w:val="0"/>
        </w:numPr>
      </w:pPr>
      <w:r>
        <w:rPr/>
        <w:t xml:space="preserve">(파일형식) 장당 JPO 파일, 가로x세로 900픽셀 </w:t>
      </w:r>
    </w:p>
    <w:p>
      <w:pPr>
        <w:pStyle w:val="0"/>
        <w:widowControl w:val="off"/>
        <w:numPr>
          <w:numId w:val="2"/>
          <w:ilvl w:val="0"/>
        </w:numPr>
      </w:pPr>
      <w:r>
        <w:rPr/>
        <w:t xml:space="preserve">(필수 포함요소) </w:t>
      </w:r>
    </w:p>
    <w:tbl>
      <w:tblPr>
        <w:tblOverlap w:val="never"/>
        <w:tblW w:w="839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724"/>
        <w:gridCol w:w="5667"/>
      </w:tblGrid>
      <w:tr>
        <w:trPr>
          <w:trHeight w:val="738"/>
        </w:trPr>
        <w:tc>
          <w:tcPr>
            <w:tcW w:w="2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 xml:space="preserve">(주제1) </w:t>
            </w:r>
          </w:p>
          <w:p>
            <w:pPr>
              <w:pStyle w:val="0"/>
              <w:widowControl w:val="off"/>
            </w:pPr>
            <w:r>
              <w:rPr/>
              <w:t>유엔 세계 평화의 날</w:t>
            </w:r>
          </w:p>
        </w:tc>
        <w:tc>
          <w:tcPr>
            <w:tcW w:w="56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numPr>
                <w:numId w:val="2"/>
                <w:ilvl w:val="0"/>
              </w:numPr>
            </w:pPr>
            <w:r>
              <w:rPr/>
              <w:t xml:space="preserve">기념일 제정 배경, 러시아-우크라이나 전쟁의 참사 </w:t>
            </w:r>
          </w:p>
          <w:p>
            <w:pPr>
              <w:pStyle w:val="0"/>
              <w:widowControl w:val="off"/>
              <w:numPr>
                <w:numId w:val="2"/>
                <w:ilvl w:val="0"/>
              </w:numPr>
            </w:pPr>
            <w:r>
              <w:rPr/>
              <w:t xml:space="preserve">SDGs 16번 목표와 연계하여 국제 평화와 안보를 위해 대학생 차원에서의 실천방안 </w:t>
            </w:r>
          </w:p>
        </w:tc>
      </w:tr>
      <w:tr>
        <w:trPr>
          <w:trHeight w:val="737"/>
        </w:trPr>
        <w:tc>
          <w:tcPr>
            <w:tcW w:w="2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 xml:space="preserve">(주제2) </w:t>
            </w:r>
          </w:p>
          <w:p>
            <w:pPr>
              <w:pStyle w:val="0"/>
              <w:widowControl w:val="off"/>
            </w:pPr>
            <w:r>
              <w:rPr/>
              <w:t>오존층 국제 보존의 날</w:t>
            </w:r>
          </w:p>
        </w:tc>
        <w:tc>
          <w:tcPr>
            <w:tcW w:w="56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numPr>
                <w:numId w:val="2"/>
                <w:ilvl w:val="0"/>
              </w:numPr>
            </w:pPr>
            <w:r>
              <w:rPr/>
              <w:t xml:space="preserve">기념일 제정 배경, 오존층 파괴의 심각성과 오존층을 지키이 위한 국제사회의 움직임 </w:t>
            </w:r>
          </w:p>
          <w:p>
            <w:pPr>
              <w:pStyle w:val="0"/>
              <w:widowControl w:val="off"/>
              <w:numPr>
                <w:numId w:val="2"/>
                <w:ilvl w:val="0"/>
              </w:numPr>
            </w:pPr>
            <w:r>
              <w:rPr/>
              <w:t xml:space="preserve">SDGs 7,12,13,14,15번 목표 중 한 가지 이상과 연계하여 지속가능한 환경을 위해 대학생 차원의 실천방안 제시 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/>
      </w:pPr>
    </w:p>
    <w:p>
      <w:pPr>
        <w:pStyle w:val="0"/>
        <w:widowControl w:val="off"/>
      </w:pPr>
      <w: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4652899</wp:posOffset>
            </wp:positionH>
            <wp:positionV relativeFrom="page">
              <wp:posOffset>905764</wp:posOffset>
            </wp:positionV>
            <wp:extent cx="2077085" cy="354076"/>
            <wp:effectExtent l="0" t="0" r="0" b="0"/>
            <wp:wrapSquare wrapText="bothSides"/>
            <wp:docPr id="2" name="그림 %d 2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0acc2852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35407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</w:pPr>
      <w:r>
        <w:rPr/>
        <w:t>∎</w:t>
      </w:r>
      <w:r>
        <w:rPr/>
        <w:t xml:space="preserve"> 접수방법 </w:t>
      </w:r>
    </w:p>
    <w:p>
      <w:pPr>
        <w:pStyle w:val="0"/>
        <w:widowControl w:val="off"/>
        <w:numPr>
          <w:numId w:val="2"/>
          <w:ilvl w:val="0"/>
        </w:numPr>
      </w:pPr>
      <w:r>
        <w:rPr/>
        <w:t>이메일 접수(gjidcc@gmail.com)</w:t>
      </w:r>
    </w:p>
    <w:p>
      <w:pPr>
        <w:pStyle w:val="0"/>
        <w:widowControl w:val="off"/>
        <w:numPr>
          <w:numId w:val="2"/>
          <w:ilvl w:val="0"/>
        </w:numPr>
      </w:pPr>
      <w:r>
        <w:rPr/>
        <w:t>제출 파일명 : 민주, 인권, 평화 기반 카드뉴스 공모전(참가자명)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>
          <w:b/>
          <w:sz w:val="24"/>
        </w:rPr>
        <w:t xml:space="preserve">다. 심사기준 및 시상내역 </w:t>
      </w:r>
    </w:p>
    <w:p>
      <w:pPr>
        <w:pStyle w:val="0"/>
        <w:widowControl w:val="off"/>
      </w:pPr>
      <w:r>
        <w:rPr/>
        <w:t>∎</w:t>
      </w:r>
      <w:r>
        <w:rPr/>
        <w:t xml:space="preserve"> 심사기준 : 주제 이해도 및 부합성(30), 실현 가능성(25), 전달력(25), 창의성(20)</w:t>
      </w:r>
    </w:p>
    <w:p>
      <w:pPr>
        <w:pStyle w:val="0"/>
        <w:widowControl w:val="off"/>
      </w:pPr>
      <w:r>
        <w:rPr/>
        <w:t>∎</w:t>
      </w:r>
      <w:r>
        <w:rPr/>
        <w:t xml:space="preserve"> 시상내역 </w:t>
      </w:r>
    </w:p>
    <w:p>
      <w:pPr>
        <w:pStyle w:val="0"/>
        <w:widowControl w:val="off"/>
        <w:numPr>
          <w:numId w:val="2"/>
          <w:ilvl w:val="0"/>
        </w:numPr>
      </w:pPr>
      <w:r>
        <w:rPr/>
        <w:t>대상 1명(30만원). 최우수 6명(20만원), 우수상 8명(10만원)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>
          <w:b/>
          <w:sz w:val="24"/>
        </w:rPr>
        <w:t xml:space="preserve">라. 진행일정 </w:t>
      </w:r>
    </w:p>
    <w:p>
      <w:pPr>
        <w:pStyle w:val="0"/>
        <w:widowControl w:val="off"/>
      </w:pPr>
      <w:r>
        <w:rPr/>
        <w:t>∎</w:t>
      </w:r>
      <w:r>
        <w:rPr/>
        <w:t xml:space="preserve"> 접수 : 2022.09.07.(수) ~ 2022.09.30.(금)</w:t>
      </w:r>
    </w:p>
    <w:p>
      <w:pPr>
        <w:pStyle w:val="0"/>
        <w:widowControl w:val="off"/>
      </w:pPr>
      <w:r>
        <w:rPr/>
        <w:t>∎</w:t>
      </w:r>
      <w:r>
        <w:rPr/>
        <w:t xml:space="preserve"> 심사 : 2022.10.04.(화) ~ 2022.10.07.(금)</w:t>
      </w:r>
    </w:p>
    <w:p>
      <w:pPr>
        <w:pStyle w:val="0"/>
        <w:widowControl w:val="off"/>
      </w:pPr>
      <w:r>
        <w:rPr/>
        <w:t>∎</w:t>
      </w:r>
      <w:r>
        <w:rPr/>
        <w:t xml:space="preserve"> 결과발표 : 2022.10.11.(금) 오전 10시 (개별안내 및 센터 홈페이지 공고)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>
          <w:b/>
          <w:sz w:val="24"/>
        </w:rPr>
        <w:t xml:space="preserve">마. 유의사항 </w:t>
      </w:r>
    </w:p>
    <w:p>
      <w:pPr>
        <w:pStyle w:val="0"/>
        <w:widowControl w:val="off"/>
      </w:pPr>
      <w:r>
        <w:rPr/>
        <w:t>∎</w:t>
      </w:r>
      <w:r>
        <w:rPr/>
        <w:t xml:space="preserve"> 제출한 출품작에 대한 저작권 및 소유권은 출품자 본인에게 있으며, 출품작에서 발생하는 저작권 및 초상권, 명예훼손 등 관련 분쟁이 발생하면 이에 대한 모든 책임은 응모자(참가자)에게 있으며, 수상이 취소될 수 있음. </w:t>
      </w:r>
    </w:p>
    <w:p>
      <w:pPr>
        <w:pStyle w:val="0"/>
        <w:widowControl w:val="off"/>
      </w:pPr>
      <w:r>
        <w:rPr/>
        <w:t>∎</w:t>
      </w:r>
      <w:r>
        <w:rPr/>
        <w:t xml:space="preserve"> 상금에 대한 제세공과금은 수상자가 부담</w:t>
      </w:r>
    </w:p>
    <w:p>
      <w:pPr>
        <w:pStyle w:val="0"/>
        <w:widowControl w:val="off"/>
      </w:pPr>
      <w:r>
        <w:rPr/>
        <w:t>∎</w:t>
      </w:r>
      <w:r>
        <w:rPr/>
        <w:t xml:space="preserve"> 당선작은 센터 홍보물로 활용 및 홈페이지, 블로그, SNS 게시 등 공적인 용도로 활용될 수 있음. 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>
          <w:b/>
          <w:sz w:val="24"/>
        </w:rPr>
        <w:t xml:space="preserve">바. 문의처 </w:t>
      </w:r>
    </w:p>
    <w:p>
      <w:pPr>
        <w:pStyle w:val="0"/>
        <w:widowControl w:val="off"/>
      </w:pPr>
      <w:r>
        <w:rPr/>
        <w:t>∎</w:t>
      </w:r>
      <w:r>
        <w:rPr/>
        <w:t xml:space="preserve"> 광주국제개발협력센터 (062-530-5420), gjidcc@gmail.com</w:t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hybridMultilevel"/>
    <w:lvl w:ilvl="0">
      <w:start w:val="1"/>
      <w:numFmt w:val="bullet"/>
      <w:suff w:val="space"/>
      <w:lvlText w:val="-"/>
      <w:lvlJc w:val="left"/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">
    <w:abstractNumId w:val="2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image" Target="media/image0.png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dcterms:created xsi:type="dcterms:W3CDTF">2022-09-07T01:43:09.025</dcterms:created>
  <dcterms:modified xsi:type="dcterms:W3CDTF">2022-09-07T09:15:51.468</dcterms:modified>
  <cp:version>0501.0001.01</cp:version>
</cp:coreProperties>
</file>